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180975</wp:posOffset>
            </wp:positionH>
            <wp:positionV relativeFrom="paragraph">
              <wp:posOffset>114300</wp:posOffset>
            </wp:positionV>
            <wp:extent cx="1217570" cy="643573"/>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17570" cy="643573"/>
                    </a:xfrm>
                    <a:prstGeom prst="rect"/>
                    <a:ln/>
                  </pic:spPr>
                </pic:pic>
              </a:graphicData>
            </a:graphic>
          </wp:anchor>
        </w:draw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3178" w:right="3247"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QUADRO COMUNE EUROPEO DI RIFERIMENTO PER LA CONOSCENZA DELLE LINGUE - QCER</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tbl>
      <w:tblPr>
        <w:tblStyle w:val="Table1"/>
        <w:tblW w:w="14418.0" w:type="dxa"/>
        <w:jc w:val="left"/>
        <w:tblInd w:w="2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6"/>
        <w:gridCol w:w="632"/>
        <w:gridCol w:w="12385"/>
        <w:gridCol w:w="35"/>
        <w:tblGridChange w:id="0">
          <w:tblGrid>
            <w:gridCol w:w="1366"/>
            <w:gridCol w:w="632"/>
            <w:gridCol w:w="12385"/>
            <w:gridCol w:w="35"/>
          </w:tblGrid>
        </w:tblGridChange>
      </w:tblGrid>
      <w:tr>
        <w:trPr>
          <w:cantSplit w:val="0"/>
          <w:trHeight w:val="1073" w:hRule="atLeast"/>
          <w:tblHeader w:val="0"/>
        </w:trPr>
        <w:tc>
          <w:tcPr>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Tipo di apprendente</w:t>
            </w:r>
            <w:r w:rsidDel="00000000" w:rsidR="00000000" w:rsidRPr="00000000">
              <w:rPr>
                <w:rtl w:val="0"/>
              </w:rPr>
            </w:r>
          </w:p>
        </w:tc>
        <w:tc>
          <w:tcPr>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40" w:line="240" w:lineRule="auto"/>
              <w:ind w:left="21" w:right="-15" w:firstLine="0"/>
              <w:jc w:val="center"/>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Livello</w:t>
            </w:r>
          </w:p>
        </w:tc>
        <w:tc>
          <w:tcP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40" w:line="252.00000000000003" w:lineRule="auto"/>
              <w:ind w:left="-59" w:right="95" w:firstLine="0"/>
              <w:jc w:val="center"/>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Descrizione del livello</w:t>
            </w:r>
            <w:r w:rsidDel="00000000" w:rsidR="00000000" w:rsidRPr="00000000">
              <w:rPr>
                <w:rtl w:val="0"/>
              </w:rPr>
            </w:r>
          </w:p>
        </w:tc>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073" w:hRule="atLeast"/>
          <w:tblHeader w:val="0"/>
        </w:trPr>
        <w:tc>
          <w:tcPr>
            <w:vMerge w:val="restart"/>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92" w:line="252.00000000000003" w:lineRule="auto"/>
              <w:ind w:left="111" w:right="0" w:hanging="103"/>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Apprendente Competente</w:t>
            </w:r>
          </w:p>
        </w:tc>
        <w:tc>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3" w:right="136" w:firstLine="0"/>
              <w:jc w:val="center"/>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C2</w:t>
            </w:r>
          </w:p>
        </w:tc>
        <w:tc>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40" w:line="252.00000000000003" w:lineRule="auto"/>
              <w:ind w:left="202" w:right="95"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È in grado di capire senza sforzo praticamente tutto ciò che sente o legge. Sa riassumere informazioni da diverse fonti orali e scritte ricostruendo gli argomenti in un testo coerente. Sa esprimersi spontaneamente, in modo molto fluente e preciso, mettendo in evidenza le fini sfumature di significato anche nelle situazioni di particolare complessità.</w:t>
            </w:r>
          </w:p>
        </w:tc>
        <w:tc>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073" w:hRule="atLeast"/>
          <w:tblHeader w:val="0"/>
        </w:trPr>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3" w:right="136" w:firstLine="0"/>
              <w:jc w:val="center"/>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C1</w:t>
            </w:r>
          </w:p>
        </w:tc>
        <w:tc>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6" w:line="252.00000000000003" w:lineRule="auto"/>
              <w:ind w:left="202" w:right="97"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È in grado di capire un’ampia gamma di testi, anche lunghi, fino a saper individuare il significato implicito. Si esprime fluentemente e spontaneamente senza un eccessivo sforzo di ricerca delle parole. Usa la lingua in modo flessibile e adeguato agli scopi sociali, accademici e professionali. Sa produrre testi chiari, ben strutturati, articolati su argomenti complessi, sapendo controllare le strutture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202"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discorsive e i meccanismi di coesione.</w:t>
            </w:r>
          </w:p>
        </w:tc>
        <w:tc>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073" w:hRule="atLeast"/>
          <w:tblHeader w:val="0"/>
        </w:trPr>
        <w:tc>
          <w:tcPr>
            <w:vMerge w:val="restart"/>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5" w:right="12" w:hanging="2.0000000000000018"/>
              <w:jc w:val="center"/>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Apprendente Indipendente, Autonomo</w:t>
            </w:r>
          </w:p>
        </w:tc>
        <w:tc>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3" w:right="136" w:firstLine="0"/>
              <w:jc w:val="center"/>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B2</w:t>
            </w:r>
          </w:p>
        </w:tc>
        <w:tc>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6" w:line="252.00000000000003" w:lineRule="auto"/>
              <w:ind w:left="202" w:right="96" w:firstLine="0"/>
              <w:jc w:val="both"/>
              <w:rPr>
                <w:rFonts w:ascii="Calibri" w:cs="Calibri" w:eastAsia="Calibri" w:hAnsi="Calibri"/>
                <w:b w:val="0"/>
                <w:i w:val="0"/>
                <w:smallCaps w:val="0"/>
                <w:strike w:val="0"/>
                <w:color w:val="000000"/>
                <w:sz w:val="21"/>
                <w:szCs w:val="21"/>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È in grado di capire le principali idee di un testo complesso su argomenti di natura sia astratta sia concreta, incluse le discussioni di tipo tecnico nel proprio campo di specializzazione. Interagisce con un sufficiente grado di fluenza e spontaneità; l’interazione regolare con i parlanti nativi si sviluppa senza eccessivo sforzo da entrambe le parti. Produce testi chiari e articolati su un’ampia gamma di</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202"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argomenti e sa esporre la propria opinione su un argomento esplicitando i vantaggi e gli svantaggi delle varie opzioni.</w:t>
            </w:r>
          </w:p>
        </w:tc>
        <w:tc>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074" w:hRule="atLeast"/>
          <w:tblHeader w:val="0"/>
        </w:trPr>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3" w:right="136" w:firstLine="0"/>
              <w:jc w:val="center"/>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B1</w:t>
            </w:r>
          </w:p>
        </w:tc>
        <w:tc>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6" w:line="252.00000000000003" w:lineRule="auto"/>
              <w:ind w:left="202" w:right="94"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È in grado di capire i principali punti di un chiaro input linguistico di tipo standard su contenuti familiari regolarmente incontrati al lavoro, a scuola, nel tempo libero ecc. Sa cavarsela in molte situazioni durante un viaggio in un paese dove sia parlata la lingua oggetto del suo apprendimento. Sa produrre semplici testi dotati di coesione su argomenti che gli sono familiari o che sono di suo interesse. Sa</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202"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descrivere esperienze ed eventi, sogni e speranze, ambizioni, e esporre brevemente ragioni e spiegazioni per opinioni e progetti.</w:t>
            </w:r>
          </w:p>
        </w:tc>
        <w:tc>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078" w:hRule="atLeast"/>
          <w:tblHeader w:val="0"/>
        </w:trPr>
        <w:tc>
          <w:tcPr>
            <w:vMerge w:val="restart"/>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196" w:line="252.00000000000003" w:lineRule="auto"/>
              <w:ind w:left="386" w:right="0" w:hanging="314"/>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Apprendente Basico</w:t>
            </w:r>
          </w:p>
        </w:tc>
        <w:tc>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3" w:right="136" w:firstLine="0"/>
              <w:jc w:val="center"/>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A2</w:t>
            </w:r>
          </w:p>
        </w:tc>
        <w:tc>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10" w:line="249" w:lineRule="auto"/>
              <w:ind w:left="202" w:right="92"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È in grado di capire frasi ed espressioni di uso frequente relative ad ambiti di più immediata rilevanza (informazioni personali e familiari molto di base, acquisti, geografia locale, lavoro). Sa comunicare in attività semplici e di routine che richiedano uno scambio di informazioni semplice e diretto su argomenti familiari o comunque abituali. Riesce a descrivere in termini semplici alcuni aspetti del</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2" w:line="246.99999999999994" w:lineRule="auto"/>
              <w:ind w:left="202"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proprio vissuto e del proprio ambiente, e argomenti che si riferiscono a bisogni immediati.</w:t>
            </w:r>
          </w:p>
        </w:tc>
        <w:tc>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074" w:hRule="atLeast"/>
          <w:tblHeader w:val="0"/>
        </w:trPr>
        <w:tc>
          <w:tcPr>
            <w:vMerge w:val="continue"/>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3" w:right="136" w:firstLine="0"/>
              <w:jc w:val="center"/>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A1</w:t>
            </w:r>
          </w:p>
        </w:tc>
        <w:tc>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6" w:line="252.00000000000003" w:lineRule="auto"/>
              <w:ind w:left="202" w:right="93"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Riesce a capire e usare espressioni familiari di uso quotidiano e frasi molto semplici finalizzate alla soddisfazione di bisogni di tipo concreto. Sa presentare se stesso/-a e altri, e sa domandare e rispondere su dati personali quali dove vive, le persone che conosce, le cose che possiede. Riesce a interagire in modo semplice a condizione che gli altri parlino lentamente e chiaramente e che siano</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202"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disponibili e preparati a collaborare.</w:t>
            </w:r>
          </w:p>
        </w:tc>
        <w:tc>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sectPr>
      <w:pgSz w:h="11910" w:w="16840" w:orient="landscape"/>
      <w:pgMar w:bottom="280" w:top="540" w:left="1060" w:right="9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uiPriority w:val="1"/>
    <w:qFormat w:val="1"/>
    <w:rPr>
      <w:rFonts w:ascii="Calibri" w:cs="Calibri" w:eastAsia="Calibri" w:hAnsi="Calibri"/>
      <w:lang w:val="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uiPriority w:val="1"/>
    <w:qFormat w:val="1"/>
    <w:rPr>
      <w:sz w:val="28"/>
      <w:szCs w:val="28"/>
    </w:rPr>
  </w:style>
  <w:style w:type="paragraph" w:styleId="Paragrafoelenco">
    <w:name w:val="List Paragraph"/>
    <w:basedOn w:val="Normale"/>
    <w:uiPriority w:val="1"/>
    <w:qFormat w:val="1"/>
  </w:style>
  <w:style w:type="paragraph" w:styleId="TableParagraph" w:customStyle="1">
    <w:name w:val="Table Paragraph"/>
    <w:basedOn w:val="Normale"/>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2W6tdN6batLRBYdBTjZJBV+P4g==">CgMxLjAyCGguZ2pkZ3hzOAByITFGX0w0QmRrQ0pwenhnQ3JteTJVTVd2UFlLUWgwQzB6aA==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2021-05-25T13:33:00Z</dcterms:created>
  <dc:creator>Francesca Malavasi</dc:creator>
</cp:coreProperties>
</file>